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27" w:rsidRPr="00476FA8" w:rsidRDefault="00241B27" w:rsidP="00241B27">
      <w:pPr>
        <w:jc w:val="center"/>
        <w:rPr>
          <w:b/>
          <w:sz w:val="24"/>
          <w:szCs w:val="24"/>
          <w:lang w:val="kk-KZ"/>
        </w:rPr>
      </w:pPr>
      <w:r w:rsidRPr="002771EA">
        <w:rPr>
          <w:b/>
          <w:sz w:val="24"/>
          <w:szCs w:val="24"/>
          <w:lang w:val="kk-KZ"/>
        </w:rPr>
        <w:t>«</w:t>
      </w:r>
      <w:proofErr w:type="spellStart"/>
      <w:r w:rsidRPr="00241B27">
        <w:rPr>
          <w:b/>
          <w:sz w:val="24"/>
          <w:szCs w:val="24"/>
          <w:lang w:val="en-US"/>
        </w:rPr>
        <w:t>Үлкен</w:t>
      </w:r>
      <w:proofErr w:type="spellEnd"/>
      <w:r w:rsidRPr="00241B27">
        <w:rPr>
          <w:b/>
          <w:sz w:val="24"/>
          <w:szCs w:val="24"/>
          <w:lang w:val="en-US"/>
        </w:rPr>
        <w:t xml:space="preserve"> деректер </w:t>
      </w:r>
      <w:proofErr w:type="spellStart"/>
      <w:r w:rsidRPr="00241B27">
        <w:rPr>
          <w:b/>
          <w:sz w:val="24"/>
          <w:szCs w:val="24"/>
          <w:lang w:val="en-US"/>
        </w:rPr>
        <w:t>аналитикасына</w:t>
      </w:r>
      <w:proofErr w:type="spellEnd"/>
      <w:r w:rsidRPr="00241B27">
        <w:rPr>
          <w:b/>
          <w:sz w:val="24"/>
          <w:szCs w:val="24"/>
          <w:lang w:val="en-US"/>
        </w:rPr>
        <w:t xml:space="preserve"> </w:t>
      </w:r>
      <w:proofErr w:type="spellStart"/>
      <w:r w:rsidRPr="00241B27">
        <w:rPr>
          <w:b/>
          <w:sz w:val="24"/>
          <w:szCs w:val="24"/>
          <w:lang w:val="en-US"/>
        </w:rPr>
        <w:t>арналған</w:t>
      </w:r>
      <w:proofErr w:type="spellEnd"/>
      <w:r w:rsidRPr="00241B27">
        <w:rPr>
          <w:b/>
          <w:sz w:val="24"/>
          <w:szCs w:val="24"/>
          <w:lang w:val="en-US"/>
        </w:rPr>
        <w:t xml:space="preserve"> </w:t>
      </w:r>
      <w:proofErr w:type="spellStart"/>
      <w:r w:rsidRPr="00241B27">
        <w:rPr>
          <w:b/>
          <w:sz w:val="24"/>
          <w:szCs w:val="24"/>
          <w:lang w:val="en-US"/>
        </w:rPr>
        <w:t>бұлтты</w:t>
      </w:r>
      <w:proofErr w:type="spellEnd"/>
      <w:r w:rsidRPr="00241B27">
        <w:rPr>
          <w:b/>
          <w:sz w:val="24"/>
          <w:szCs w:val="24"/>
          <w:lang w:val="en-US"/>
        </w:rPr>
        <w:t xml:space="preserve"> </w:t>
      </w:r>
      <w:proofErr w:type="spellStart"/>
      <w:r w:rsidRPr="00241B27">
        <w:rPr>
          <w:b/>
          <w:sz w:val="24"/>
          <w:szCs w:val="24"/>
          <w:lang w:val="en-US"/>
        </w:rPr>
        <w:t>технологиялар</w:t>
      </w:r>
      <w:proofErr w:type="spellEnd"/>
      <w:r w:rsidRPr="00476FA8">
        <w:rPr>
          <w:b/>
          <w:sz w:val="24"/>
          <w:szCs w:val="24"/>
        </w:rPr>
        <w:t xml:space="preserve">» </w:t>
      </w:r>
      <w:r w:rsidRPr="00476FA8">
        <w:rPr>
          <w:b/>
          <w:sz w:val="24"/>
          <w:szCs w:val="24"/>
          <w:lang w:val="kk-KZ"/>
        </w:rPr>
        <w:t>курсы бойынша қорытынды бақылаудың бағдарламасы</w:t>
      </w:r>
    </w:p>
    <w:p w:rsidR="00241B27" w:rsidRPr="00476FA8" w:rsidRDefault="00241B27" w:rsidP="00241B27">
      <w:pPr>
        <w:jc w:val="center"/>
        <w:rPr>
          <w:b/>
          <w:sz w:val="24"/>
          <w:szCs w:val="24"/>
          <w:lang w:val="kk-KZ"/>
        </w:rPr>
      </w:pPr>
      <w:r w:rsidRPr="00476FA8">
        <w:rPr>
          <w:b/>
          <w:sz w:val="24"/>
          <w:szCs w:val="24"/>
          <w:lang w:val="kk-KZ"/>
        </w:rPr>
        <w:t>2021/2022 оқу жылы</w:t>
      </w:r>
    </w:p>
    <w:p w:rsidR="00241B27" w:rsidRPr="00476FA8" w:rsidRDefault="00241B27" w:rsidP="00241B27">
      <w:pPr>
        <w:jc w:val="both"/>
        <w:rPr>
          <w:b/>
          <w:sz w:val="24"/>
          <w:szCs w:val="24"/>
          <w:lang w:val="kk-KZ"/>
        </w:rPr>
      </w:pPr>
    </w:p>
    <w:p w:rsidR="00241B27" w:rsidRPr="00476FA8" w:rsidRDefault="00241B27" w:rsidP="00241B27">
      <w:pPr>
        <w:jc w:val="both"/>
        <w:rPr>
          <w:b/>
          <w:sz w:val="24"/>
          <w:szCs w:val="24"/>
          <w:lang w:val="kk-KZ"/>
        </w:rPr>
      </w:pPr>
      <w:r w:rsidRPr="00476FA8">
        <w:rPr>
          <w:b/>
          <w:sz w:val="24"/>
          <w:szCs w:val="24"/>
          <w:lang w:val="kk-KZ"/>
        </w:rPr>
        <w:t xml:space="preserve">Факультет </w:t>
      </w:r>
      <w:r w:rsidRPr="00476FA8">
        <w:rPr>
          <w:b/>
          <w:sz w:val="24"/>
          <w:szCs w:val="24"/>
          <w:u w:val="single"/>
          <w:lang w:val="kk-KZ"/>
        </w:rPr>
        <w:t>Ақпараттық технологиялар</w:t>
      </w:r>
    </w:p>
    <w:p w:rsidR="00241B27" w:rsidRPr="00476FA8" w:rsidRDefault="00241B27" w:rsidP="00241B27">
      <w:pPr>
        <w:jc w:val="both"/>
        <w:rPr>
          <w:b/>
          <w:sz w:val="24"/>
          <w:szCs w:val="24"/>
          <w:lang w:val="kk-KZ"/>
        </w:rPr>
      </w:pPr>
      <w:r w:rsidRPr="00476FA8">
        <w:rPr>
          <w:b/>
          <w:sz w:val="24"/>
          <w:szCs w:val="24"/>
          <w:lang w:val="kk-KZ"/>
        </w:rPr>
        <w:t xml:space="preserve">Кафедра </w:t>
      </w:r>
      <w:r w:rsidRPr="00476FA8">
        <w:rPr>
          <w:b/>
          <w:sz w:val="24"/>
          <w:szCs w:val="24"/>
          <w:u w:val="single"/>
          <w:lang w:val="kk-KZ"/>
        </w:rPr>
        <w:t xml:space="preserve">Жасанды интеллект және </w:t>
      </w:r>
      <w:r w:rsidRPr="00476FA8">
        <w:rPr>
          <w:b/>
          <w:sz w:val="24"/>
          <w:szCs w:val="24"/>
          <w:u w:val="single"/>
          <w:lang w:val="en-US"/>
        </w:rPr>
        <w:t>Big</w:t>
      </w:r>
      <w:r w:rsidRPr="00476FA8">
        <w:rPr>
          <w:b/>
          <w:sz w:val="24"/>
          <w:szCs w:val="24"/>
          <w:u w:val="single"/>
        </w:rPr>
        <w:t xml:space="preserve"> </w:t>
      </w:r>
      <w:r w:rsidRPr="00476FA8">
        <w:rPr>
          <w:b/>
          <w:sz w:val="24"/>
          <w:szCs w:val="24"/>
          <w:u w:val="single"/>
          <w:lang w:val="en-US"/>
        </w:rPr>
        <w:t>Data</w:t>
      </w:r>
    </w:p>
    <w:p w:rsidR="00241B27" w:rsidRPr="00A51EDE" w:rsidRDefault="00241B27" w:rsidP="00241B27">
      <w:pPr>
        <w:pStyle w:val="a3"/>
        <w:rPr>
          <w:rFonts w:ascii="Times New Roman" w:hAnsi="Times New Roman"/>
          <w:sz w:val="24"/>
          <w:szCs w:val="24"/>
          <w:lang w:val="kk-KZ" w:eastAsia="ar-SA"/>
        </w:rPr>
      </w:pPr>
      <w:r w:rsidRPr="00476FA8">
        <w:rPr>
          <w:rFonts w:ascii="Times New Roman" w:hAnsi="Times New Roman"/>
          <w:b/>
          <w:bCs/>
          <w:sz w:val="24"/>
          <w:szCs w:val="24"/>
          <w:lang w:val="kk-KZ"/>
        </w:rPr>
        <w:t xml:space="preserve">Шифр және оқыту бағдарламасының бағдарламасы: </w:t>
      </w:r>
      <w:r>
        <w:rPr>
          <w:rFonts w:ascii="Times New Roman" w:hAnsi="Times New Roman"/>
          <w:b/>
          <w:bCs/>
          <w:sz w:val="24"/>
          <w:szCs w:val="24"/>
          <w:shd w:val="clear" w:color="auto" w:fill="FFFFFF"/>
          <w:lang w:val="kk-KZ"/>
        </w:rPr>
        <w:t>7М07</w:t>
      </w:r>
      <w:r w:rsidRPr="00D022FF">
        <w:rPr>
          <w:rFonts w:ascii="Times New Roman" w:hAnsi="Times New Roman"/>
          <w:b/>
          <w:bCs/>
          <w:sz w:val="24"/>
          <w:szCs w:val="24"/>
          <w:shd w:val="clear" w:color="auto" w:fill="FFFFFF"/>
          <w:lang w:val="kk-KZ"/>
        </w:rPr>
        <w:t>113- </w:t>
      </w:r>
      <w:r>
        <w:rPr>
          <w:rFonts w:ascii="Times New Roman" w:hAnsi="Times New Roman"/>
          <w:b/>
          <w:bCs/>
          <w:sz w:val="24"/>
          <w:szCs w:val="24"/>
          <w:shd w:val="clear" w:color="auto" w:fill="FFFFFF"/>
          <w:lang w:val="kk-KZ"/>
        </w:rPr>
        <w:t xml:space="preserve">Бизнес талдау мен </w:t>
      </w:r>
      <w:r w:rsidRPr="00A51EDE">
        <w:rPr>
          <w:rFonts w:ascii="Times New Roman" w:hAnsi="Times New Roman"/>
          <w:b/>
          <w:bCs/>
          <w:sz w:val="24"/>
          <w:szCs w:val="24"/>
          <w:shd w:val="clear" w:color="auto" w:fill="FFFFFF"/>
          <w:lang w:val="kk-KZ"/>
        </w:rPr>
        <w:t>Big Data</w:t>
      </w:r>
    </w:p>
    <w:p w:rsidR="00241B27" w:rsidRPr="00241B27" w:rsidRDefault="00241B27" w:rsidP="00241B27">
      <w:pPr>
        <w:jc w:val="both"/>
        <w:rPr>
          <w:bCs/>
          <w:sz w:val="24"/>
          <w:szCs w:val="24"/>
        </w:rPr>
      </w:pPr>
      <w:r w:rsidRPr="00476FA8">
        <w:rPr>
          <w:b/>
          <w:bCs/>
          <w:sz w:val="24"/>
          <w:szCs w:val="24"/>
          <w:lang w:val="kk-KZ"/>
        </w:rPr>
        <w:t>Пән атауы:</w:t>
      </w:r>
      <w:r w:rsidRPr="00476FA8">
        <w:rPr>
          <w:bCs/>
          <w:sz w:val="24"/>
          <w:szCs w:val="24"/>
          <w:lang w:val="kk-KZ"/>
        </w:rPr>
        <w:t xml:space="preserve"> </w:t>
      </w:r>
      <w:proofErr w:type="spellStart"/>
      <w:r w:rsidRPr="00241B27">
        <w:rPr>
          <w:b/>
          <w:sz w:val="24"/>
          <w:szCs w:val="24"/>
        </w:rPr>
        <w:t>Үлкен</w:t>
      </w:r>
      <w:proofErr w:type="spellEnd"/>
      <w:r w:rsidRPr="00241B27">
        <w:rPr>
          <w:b/>
          <w:sz w:val="24"/>
          <w:szCs w:val="24"/>
        </w:rPr>
        <w:t xml:space="preserve"> деректер </w:t>
      </w:r>
      <w:proofErr w:type="spellStart"/>
      <w:r w:rsidRPr="00241B27">
        <w:rPr>
          <w:b/>
          <w:sz w:val="24"/>
          <w:szCs w:val="24"/>
        </w:rPr>
        <w:t>аналитикасына</w:t>
      </w:r>
      <w:proofErr w:type="spellEnd"/>
      <w:r w:rsidRPr="00241B27">
        <w:rPr>
          <w:b/>
          <w:sz w:val="24"/>
          <w:szCs w:val="24"/>
        </w:rPr>
        <w:t xml:space="preserve"> </w:t>
      </w:r>
      <w:proofErr w:type="spellStart"/>
      <w:r w:rsidRPr="00241B27">
        <w:rPr>
          <w:b/>
          <w:sz w:val="24"/>
          <w:szCs w:val="24"/>
        </w:rPr>
        <w:t>арналған</w:t>
      </w:r>
      <w:proofErr w:type="spellEnd"/>
      <w:r w:rsidRPr="00241B27">
        <w:rPr>
          <w:b/>
          <w:sz w:val="24"/>
          <w:szCs w:val="24"/>
        </w:rPr>
        <w:t xml:space="preserve"> </w:t>
      </w:r>
      <w:proofErr w:type="spellStart"/>
      <w:r w:rsidRPr="00241B27">
        <w:rPr>
          <w:b/>
          <w:sz w:val="24"/>
          <w:szCs w:val="24"/>
        </w:rPr>
        <w:t>бұлтты</w:t>
      </w:r>
      <w:proofErr w:type="spellEnd"/>
      <w:r w:rsidRPr="00241B27">
        <w:rPr>
          <w:b/>
          <w:sz w:val="24"/>
          <w:szCs w:val="24"/>
        </w:rPr>
        <w:t xml:space="preserve"> </w:t>
      </w:r>
      <w:proofErr w:type="spellStart"/>
      <w:r w:rsidRPr="00241B27">
        <w:rPr>
          <w:b/>
          <w:sz w:val="24"/>
          <w:szCs w:val="24"/>
        </w:rPr>
        <w:t>технологиялар</w:t>
      </w:r>
      <w:proofErr w:type="spellEnd"/>
    </w:p>
    <w:p w:rsidR="00241B27" w:rsidRPr="00476FA8" w:rsidRDefault="00241B27" w:rsidP="00241B27">
      <w:pPr>
        <w:jc w:val="both"/>
        <w:rPr>
          <w:sz w:val="24"/>
          <w:szCs w:val="24"/>
          <w:lang w:val="kk-KZ"/>
        </w:rPr>
      </w:pPr>
      <w:r w:rsidRPr="00476FA8">
        <w:rPr>
          <w:b/>
          <w:bCs/>
          <w:sz w:val="24"/>
          <w:szCs w:val="24"/>
          <w:lang w:val="kk-KZ"/>
        </w:rPr>
        <w:t>Курс</w:t>
      </w:r>
      <w:r w:rsidRPr="00476FA8">
        <w:rPr>
          <w:bCs/>
          <w:sz w:val="24"/>
          <w:szCs w:val="24"/>
          <w:lang w:val="kk-KZ"/>
        </w:rPr>
        <w:t xml:space="preserve"> </w:t>
      </w:r>
      <w:r>
        <w:rPr>
          <w:bCs/>
          <w:sz w:val="24"/>
          <w:szCs w:val="24"/>
          <w:lang w:val="kk-KZ"/>
        </w:rPr>
        <w:t>2</w:t>
      </w:r>
    </w:p>
    <w:p w:rsidR="00241B27" w:rsidRPr="00476FA8" w:rsidRDefault="00241B27" w:rsidP="00241B27">
      <w:pPr>
        <w:jc w:val="both"/>
        <w:rPr>
          <w:b/>
          <w:sz w:val="24"/>
          <w:szCs w:val="24"/>
          <w:lang w:val="kk-KZ" w:eastAsia="ar-SA"/>
        </w:rPr>
      </w:pPr>
      <w:r w:rsidRPr="00476FA8">
        <w:rPr>
          <w:b/>
          <w:sz w:val="24"/>
          <w:szCs w:val="24"/>
          <w:lang w:val="kk-KZ" w:eastAsia="ar-SA"/>
        </w:rPr>
        <w:t xml:space="preserve">Оқытушы: </w:t>
      </w:r>
      <w:r>
        <w:rPr>
          <w:b/>
          <w:sz w:val="24"/>
          <w:szCs w:val="24"/>
          <w:lang w:val="kk-KZ" w:eastAsia="ar-SA"/>
        </w:rPr>
        <w:t>Акылаев Ж.А.</w:t>
      </w:r>
    </w:p>
    <w:p w:rsidR="00241B27" w:rsidRPr="00476FA8" w:rsidRDefault="00241B27" w:rsidP="00241B27">
      <w:pPr>
        <w:rPr>
          <w:sz w:val="24"/>
          <w:szCs w:val="24"/>
          <w:lang w:val="kk-KZ"/>
        </w:rPr>
      </w:pPr>
      <w:r w:rsidRPr="00476FA8">
        <w:rPr>
          <w:b/>
          <w:sz w:val="24"/>
          <w:szCs w:val="24"/>
          <w:lang w:val="kk-KZ"/>
        </w:rPr>
        <w:t>Оқыту пәнінің қорытынды бақылауының формасы</w:t>
      </w:r>
      <w:r w:rsidRPr="00476FA8">
        <w:rPr>
          <w:sz w:val="24"/>
          <w:szCs w:val="24"/>
          <w:lang w:val="kk-KZ"/>
        </w:rPr>
        <w:t>-  ауызша: дәстүрлі –сұрақ, жауап. Емтихан формасы-синхронды, офлайн</w:t>
      </w:r>
    </w:p>
    <w:p w:rsidR="00241B27" w:rsidRPr="00476FA8" w:rsidRDefault="00241B27" w:rsidP="00241B27">
      <w:pPr>
        <w:rPr>
          <w:sz w:val="24"/>
          <w:szCs w:val="24"/>
          <w:lang w:val="kk-KZ"/>
        </w:rPr>
      </w:pPr>
      <w:r w:rsidRPr="00476FA8">
        <w:rPr>
          <w:sz w:val="24"/>
          <w:szCs w:val="24"/>
          <w:lang w:val="kk-KZ"/>
        </w:rPr>
        <w:t>Емтихан дайындалған емтихан кестесінде көрсетілген аудиторияда өтеді.</w:t>
      </w:r>
    </w:p>
    <w:p w:rsidR="00241B27" w:rsidRPr="00476FA8" w:rsidRDefault="00241B27" w:rsidP="00241B27">
      <w:pPr>
        <w:rPr>
          <w:sz w:val="24"/>
          <w:szCs w:val="24"/>
          <w:lang w:val="kk-KZ"/>
        </w:rPr>
      </w:pPr>
    </w:p>
    <w:p w:rsidR="00241B27" w:rsidRPr="00476FA8" w:rsidRDefault="00241B27" w:rsidP="00241B27">
      <w:pPr>
        <w:jc w:val="both"/>
        <w:rPr>
          <w:b/>
          <w:sz w:val="24"/>
          <w:szCs w:val="24"/>
          <w:lang w:val="kk-KZ"/>
        </w:rPr>
      </w:pPr>
      <w:r w:rsidRPr="00476FA8">
        <w:rPr>
          <w:b/>
          <w:sz w:val="24"/>
          <w:szCs w:val="24"/>
          <w:lang w:val="kk-KZ"/>
        </w:rPr>
        <w:t xml:space="preserve">Ұзақтығы – </w:t>
      </w:r>
      <w:r w:rsidRPr="00476FA8">
        <w:rPr>
          <w:bCs/>
          <w:sz w:val="24"/>
          <w:szCs w:val="24"/>
          <w:lang w:val="kk-KZ"/>
        </w:rPr>
        <w:t>студенттің жауап</w:t>
      </w:r>
      <w:r>
        <w:rPr>
          <w:bCs/>
          <w:sz w:val="24"/>
          <w:szCs w:val="24"/>
          <w:lang w:val="kk-KZ"/>
        </w:rPr>
        <w:t xml:space="preserve"> </w:t>
      </w:r>
      <w:r w:rsidRPr="00476FA8">
        <w:rPr>
          <w:bCs/>
          <w:sz w:val="24"/>
          <w:szCs w:val="24"/>
          <w:lang w:val="kk-KZ"/>
        </w:rPr>
        <w:t>бергеніне қарай</w:t>
      </w:r>
      <w:r>
        <w:rPr>
          <w:bCs/>
          <w:sz w:val="24"/>
          <w:szCs w:val="24"/>
          <w:lang w:val="kk-KZ"/>
        </w:rPr>
        <w:t>.</w:t>
      </w:r>
    </w:p>
    <w:p w:rsidR="00241B27" w:rsidRPr="00476FA8" w:rsidRDefault="00241B27" w:rsidP="00241B27">
      <w:pPr>
        <w:ind w:firstLine="567"/>
        <w:jc w:val="both"/>
        <w:rPr>
          <w:sz w:val="24"/>
          <w:szCs w:val="24"/>
          <w:lang w:val="kk-KZ"/>
        </w:rPr>
      </w:pPr>
    </w:p>
    <w:p w:rsidR="00241B27" w:rsidRPr="00476FA8" w:rsidRDefault="00241B27" w:rsidP="00241B27">
      <w:pPr>
        <w:ind w:firstLine="567"/>
        <w:jc w:val="both"/>
        <w:rPr>
          <w:sz w:val="24"/>
          <w:szCs w:val="24"/>
          <w:lang w:val="kk-KZ"/>
        </w:rPr>
      </w:pPr>
    </w:p>
    <w:p w:rsidR="00241B27" w:rsidRPr="00476FA8" w:rsidRDefault="00241B27" w:rsidP="00241B27">
      <w:pPr>
        <w:ind w:firstLine="567"/>
        <w:jc w:val="both"/>
        <w:rPr>
          <w:sz w:val="24"/>
          <w:szCs w:val="24"/>
          <w:lang w:val="kk-KZ"/>
        </w:rPr>
      </w:pPr>
    </w:p>
    <w:p w:rsidR="00241B27" w:rsidRPr="00476FA8" w:rsidRDefault="00241B27" w:rsidP="00241B27">
      <w:pPr>
        <w:ind w:firstLine="567"/>
        <w:jc w:val="both"/>
        <w:rPr>
          <w:sz w:val="24"/>
          <w:szCs w:val="24"/>
          <w:lang w:val="kk-KZ"/>
        </w:rPr>
      </w:pPr>
      <w:r w:rsidRPr="00476FA8">
        <w:rPr>
          <w:sz w:val="24"/>
          <w:szCs w:val="24"/>
          <w:lang w:val="kk-KZ"/>
        </w:rPr>
        <w:t>Емтихан билетінде 3 сұрақ болады: 2 сұрақ теория бойынша,1 сұрақ практикалық тапсырма. Әрбір сұрақтың тұсында жақшаның ішіне пайыздық мөлшерде көрсетілген сәйкес максималды бағасы жазылады.</w:t>
      </w:r>
    </w:p>
    <w:p w:rsidR="00241B27" w:rsidRPr="00476FA8" w:rsidRDefault="00241B27" w:rsidP="00241B27">
      <w:pPr>
        <w:rPr>
          <w:b/>
          <w:sz w:val="24"/>
          <w:szCs w:val="24"/>
          <w:lang w:val="kk-KZ"/>
        </w:rPr>
      </w:pPr>
    </w:p>
    <w:p w:rsidR="00241B27" w:rsidRPr="00476FA8" w:rsidRDefault="00241B27" w:rsidP="00241B27">
      <w:pPr>
        <w:ind w:firstLine="567"/>
        <w:rPr>
          <w:b/>
          <w:sz w:val="24"/>
          <w:szCs w:val="24"/>
          <w:lang w:val="kk-KZ"/>
        </w:rPr>
      </w:pPr>
      <w:r w:rsidRPr="00476FA8">
        <w:rPr>
          <w:b/>
          <w:sz w:val="24"/>
          <w:szCs w:val="24"/>
          <w:lang w:val="kk-KZ"/>
        </w:rPr>
        <w:t>ЕМТИХАН ТӘРТІБІ</w:t>
      </w:r>
    </w:p>
    <w:p w:rsidR="00241B27" w:rsidRPr="00476FA8" w:rsidRDefault="00241B27" w:rsidP="00241B2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bCs/>
          <w:sz w:val="24"/>
          <w:szCs w:val="24"/>
          <w:lang w:val="kk-KZ"/>
        </w:rPr>
        <w:t xml:space="preserve">білім алушы </w:t>
      </w:r>
      <w:r w:rsidRPr="00476FA8">
        <w:rPr>
          <w:rFonts w:ascii="Times New Roman" w:hAnsi="Times New Roman" w:cs="Times New Roman"/>
          <w:sz w:val="24"/>
          <w:szCs w:val="24"/>
          <w:lang w:val="kk-KZ"/>
        </w:rPr>
        <w:t>емтихан кестесінде көрсетілген уақыттан 20 минут бұрын келуі керек.</w:t>
      </w:r>
    </w:p>
    <w:p w:rsidR="00241B27" w:rsidRPr="00476FA8" w:rsidRDefault="00241B27" w:rsidP="00241B2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кешігіп келген білім алушы емтиханға кіргізілмейді.</w:t>
      </w:r>
    </w:p>
    <w:p w:rsidR="00241B27" w:rsidRPr="00476FA8" w:rsidRDefault="00241B27" w:rsidP="00241B27">
      <w:pPr>
        <w:pStyle w:val="a4"/>
        <w:numPr>
          <w:ilvl w:val="0"/>
          <w:numId w:val="2"/>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өзімен бірге өзінің жеке төлқұжатын, қалам мен қарындаш алып келуі керек.</w:t>
      </w:r>
    </w:p>
    <w:p w:rsidR="00241B27" w:rsidRPr="00476FA8" w:rsidRDefault="00241B27" w:rsidP="00241B27">
      <w:pPr>
        <w:pStyle w:val="a4"/>
        <w:numPr>
          <w:ilvl w:val="0"/>
          <w:numId w:val="1"/>
        </w:numPr>
        <w:spacing w:after="0" w:line="240" w:lineRule="auto"/>
        <w:ind w:left="1134" w:hanging="425"/>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 xml:space="preserve">санитарлық норманы сақтау мақсатында бетпердесі </w:t>
      </w:r>
      <w:r w:rsidRPr="00476FA8">
        <w:rPr>
          <w:rFonts w:ascii="Times New Roman" w:hAnsi="Times New Roman" w:cs="Times New Roman"/>
          <w:sz w:val="24"/>
          <w:szCs w:val="24"/>
        </w:rPr>
        <w:t>(</w:t>
      </w:r>
      <w:r w:rsidRPr="00476FA8">
        <w:rPr>
          <w:rFonts w:ascii="Times New Roman" w:hAnsi="Times New Roman" w:cs="Times New Roman"/>
          <w:sz w:val="24"/>
          <w:szCs w:val="24"/>
          <w:lang w:val="kk-KZ"/>
        </w:rPr>
        <w:t>маскасы) болуы керек.</w:t>
      </w:r>
    </w:p>
    <w:p w:rsidR="00241B27" w:rsidRPr="00476FA8" w:rsidRDefault="00241B27" w:rsidP="00241B27">
      <w:pPr>
        <w:pStyle w:val="Default"/>
        <w:numPr>
          <w:ilvl w:val="0"/>
          <w:numId w:val="1"/>
        </w:numPr>
        <w:ind w:left="1134" w:hanging="425"/>
        <w:jc w:val="both"/>
        <w:rPr>
          <w:bCs/>
          <w:lang w:val="kk-KZ"/>
        </w:rPr>
      </w:pPr>
      <w:r w:rsidRPr="00476FA8">
        <w:rPr>
          <w:lang w:val="kk-KZ"/>
        </w:rPr>
        <w:t>емтихан барысында смартфондарды, калькуляторларды, сөздіктерді, шпаргалкаларды және т.б. қосымша материалдарды қолдануға болмайды және басқа білім алушылармен сөйлесуге тиым салынады. осы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 емес) бағасы қойылады.</w:t>
      </w:r>
    </w:p>
    <w:p w:rsidR="00241B27" w:rsidRPr="00476FA8" w:rsidRDefault="00241B27" w:rsidP="00241B27">
      <w:pPr>
        <w:pStyle w:val="a3"/>
        <w:jc w:val="center"/>
        <w:rPr>
          <w:rFonts w:ascii="Times New Roman" w:hAnsi="Times New Roman"/>
          <w:b/>
          <w:sz w:val="24"/>
          <w:szCs w:val="24"/>
          <w:lang w:val="kk-KZ"/>
        </w:rPr>
      </w:pPr>
    </w:p>
    <w:p w:rsidR="00241B27" w:rsidRPr="00476FA8" w:rsidRDefault="00241B27" w:rsidP="00241B27">
      <w:pPr>
        <w:pStyle w:val="a3"/>
        <w:jc w:val="center"/>
        <w:rPr>
          <w:rFonts w:ascii="Times New Roman" w:hAnsi="Times New Roman"/>
          <w:b/>
          <w:sz w:val="24"/>
          <w:szCs w:val="24"/>
          <w:lang w:val="kk-KZ"/>
        </w:rPr>
      </w:pPr>
      <w:r w:rsidRPr="00476FA8">
        <w:rPr>
          <w:rFonts w:ascii="Times New Roman" w:hAnsi="Times New Roman"/>
          <w:b/>
          <w:sz w:val="24"/>
          <w:szCs w:val="24"/>
          <w:lang w:val="kk-KZ"/>
        </w:rPr>
        <w:t>Емтихан кезінде студенттің іс-әрекеті</w:t>
      </w:r>
    </w:p>
    <w:p w:rsidR="00241B27" w:rsidRPr="00476FA8" w:rsidRDefault="00241B27" w:rsidP="00241B27">
      <w:pPr>
        <w:pStyle w:val="a3"/>
        <w:jc w:val="center"/>
        <w:rPr>
          <w:rFonts w:ascii="Times New Roman" w:hAnsi="Times New Roman"/>
          <w:b/>
          <w:sz w:val="24"/>
          <w:szCs w:val="24"/>
          <w:lang w:val="kk-KZ"/>
        </w:rPr>
      </w:pPr>
    </w:p>
    <w:p w:rsidR="00241B27" w:rsidRPr="00476FA8" w:rsidRDefault="00241B27" w:rsidP="00241B27">
      <w:pPr>
        <w:pStyle w:val="a4"/>
        <w:numPr>
          <w:ilvl w:val="0"/>
          <w:numId w:val="1"/>
        </w:numPr>
        <w:spacing w:after="0" w:line="240" w:lineRule="auto"/>
        <w:ind w:left="567" w:firstLine="0"/>
        <w:jc w:val="both"/>
        <w:rPr>
          <w:rFonts w:ascii="Times New Roman" w:hAnsi="Times New Roman" w:cs="Times New Roman"/>
          <w:sz w:val="24"/>
          <w:szCs w:val="24"/>
          <w:lang w:val="kk-KZ"/>
        </w:rPr>
      </w:pPr>
      <w:r w:rsidRPr="00476FA8">
        <w:rPr>
          <w:rFonts w:ascii="Times New Roman" w:hAnsi="Times New Roman" w:cs="Times New Roman"/>
          <w:sz w:val="24"/>
          <w:szCs w:val="24"/>
          <w:lang w:val="kk-KZ"/>
        </w:rPr>
        <w:t>емтиханның басталған уақытында оқытушылар келу парағында білім алушыларды біртіндеп аудиторияға кіргізіп, келу парағына қол қойдырады. Одан кейін билетті алғаннан кейін ара қашықтықты сақтай отырып отырғызады.</w:t>
      </w:r>
    </w:p>
    <w:p w:rsidR="00241B27" w:rsidRPr="00476FA8" w:rsidRDefault="00241B27" w:rsidP="00241B27">
      <w:pPr>
        <w:pStyle w:val="Default"/>
        <w:numPr>
          <w:ilvl w:val="0"/>
          <w:numId w:val="1"/>
        </w:numPr>
        <w:ind w:left="567" w:firstLine="0"/>
        <w:jc w:val="both"/>
        <w:rPr>
          <w:lang w:val="kk-KZ"/>
        </w:rPr>
      </w:pPr>
      <w:r w:rsidRPr="00476FA8">
        <w:rPr>
          <w:lang w:val="kk-KZ"/>
        </w:rPr>
        <w:t>емтихан билетінің сұрақтарына 30 мин дайындалып жауап береді.</w:t>
      </w:r>
    </w:p>
    <w:p w:rsidR="00241B27" w:rsidRPr="00476FA8" w:rsidRDefault="00241B27" w:rsidP="00241B27">
      <w:pPr>
        <w:jc w:val="center"/>
        <w:rPr>
          <w:b/>
          <w:sz w:val="24"/>
          <w:szCs w:val="24"/>
          <w:lang w:val="kk-KZ"/>
        </w:rPr>
      </w:pPr>
    </w:p>
    <w:p w:rsidR="00241B27" w:rsidRPr="00476FA8" w:rsidRDefault="00241B27" w:rsidP="00241B27">
      <w:pPr>
        <w:jc w:val="center"/>
        <w:rPr>
          <w:b/>
          <w:sz w:val="24"/>
          <w:szCs w:val="24"/>
          <w:lang w:val="kk-KZ"/>
        </w:rPr>
      </w:pPr>
      <w:r w:rsidRPr="00476FA8">
        <w:rPr>
          <w:b/>
          <w:sz w:val="24"/>
          <w:szCs w:val="24"/>
          <w:lang w:val="kk-KZ"/>
        </w:rPr>
        <w:t>Емтихан сұрақтары құрылған тақырыптар (бағдарлама)</w:t>
      </w:r>
    </w:p>
    <w:p w:rsidR="00241B27" w:rsidRPr="00241B27" w:rsidRDefault="00241B27" w:rsidP="00241B27">
      <w:pPr>
        <w:pStyle w:val="HTML"/>
        <w:numPr>
          <w:ilvl w:val="0"/>
          <w:numId w:val="3"/>
        </w:numPr>
        <w:shd w:val="clear" w:color="auto" w:fill="F8F9FA"/>
        <w:rPr>
          <w:rFonts w:ascii="Times New Roman" w:eastAsiaTheme="minorHAnsi" w:hAnsi="Times New Roman" w:cstheme="minorBidi"/>
          <w:sz w:val="24"/>
          <w:szCs w:val="22"/>
          <w:lang w:val="kk-KZ" w:eastAsia="en-US"/>
        </w:rPr>
      </w:pPr>
      <w:r w:rsidRPr="00241B27">
        <w:rPr>
          <w:rFonts w:ascii="Times New Roman" w:eastAsiaTheme="minorHAnsi" w:hAnsi="Times New Roman" w:cstheme="minorBidi"/>
          <w:sz w:val="24"/>
          <w:szCs w:val="22"/>
          <w:lang w:val="kk-KZ" w:eastAsia="en-US"/>
        </w:rPr>
        <w:t>Үлкен дата дегеніміз не. Деректерді сақтау түрлері, өңдеу құралдары, BigData қолданатын компаниялар</w:t>
      </w:r>
    </w:p>
    <w:p w:rsidR="00241B27" w:rsidRP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lang w:val="kk-KZ"/>
        </w:rPr>
        <w:t>Саудадағы үлкен деректер</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Үлкен деректер қауіпсіздігін сақтау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Банк ісіндегі үлкен деректер</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Рейтинг жүйесіндегі үлкен деректер</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Медицинадағы үлкен деректер</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Мультимедиядағы үлкен деректер</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lastRenderedPageBreak/>
        <w:t>BigData үшін аппараттық құрал</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үшін таратылған жүйелермен танысу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Мәліметтерді талдау құралдары</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-да болжамды талдау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-да кластерлік талдау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-да уақыт сериясының деректерін өндіру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көмегімен мәтінді талдау</w:t>
      </w:r>
    </w:p>
    <w:p w:rsidR="00241B27" w:rsidRDefault="00241B27" w:rsidP="00241B27">
      <w:pPr>
        <w:pStyle w:val="a4"/>
        <w:numPr>
          <w:ilvl w:val="0"/>
          <w:numId w:val="3"/>
        </w:numPr>
        <w:rPr>
          <w:rFonts w:ascii="Times New Roman" w:hAnsi="Times New Roman" w:cs="Times New Roman"/>
          <w:bCs/>
          <w:lang w:val="kk-KZ" w:eastAsia="ar-SA"/>
        </w:rPr>
      </w:pPr>
      <w:r w:rsidRPr="00241B27">
        <w:rPr>
          <w:rFonts w:ascii="Times New Roman" w:hAnsi="Times New Roman" w:cs="Times New Roman"/>
          <w:bCs/>
          <w:lang w:val="kk-KZ" w:eastAsia="ar-SA"/>
        </w:rPr>
        <w:t>BigData болашағы</w:t>
      </w:r>
    </w:p>
    <w:p w:rsidR="00241B27" w:rsidRPr="00A51EDE" w:rsidRDefault="00241B27" w:rsidP="00241B27">
      <w:pPr>
        <w:rPr>
          <w:bCs/>
          <w:lang w:val="kk-KZ" w:eastAsia="ar-SA"/>
        </w:rPr>
      </w:pPr>
    </w:p>
    <w:p w:rsidR="00241B27" w:rsidRPr="00476FA8" w:rsidRDefault="00241B27" w:rsidP="00241B27">
      <w:pPr>
        <w:jc w:val="center"/>
        <w:rPr>
          <w:b/>
          <w:sz w:val="24"/>
          <w:szCs w:val="24"/>
          <w:lang w:val="kk-KZ"/>
        </w:rPr>
      </w:pPr>
      <w:r w:rsidRPr="00476FA8">
        <w:rPr>
          <w:b/>
          <w:sz w:val="24"/>
          <w:szCs w:val="24"/>
          <w:lang w:val="kk-KZ"/>
        </w:rPr>
        <w:t>ҰСЫНЫЛҒАН ӘДЕБИЕТТЕР</w:t>
      </w:r>
    </w:p>
    <w:p w:rsidR="009C6E0C" w:rsidRPr="009C6E0C" w:rsidRDefault="009C6E0C" w:rsidP="009C6E0C">
      <w:pPr>
        <w:pStyle w:val="a4"/>
        <w:numPr>
          <w:ilvl w:val="0"/>
          <w:numId w:val="4"/>
        </w:numPr>
        <w:jc w:val="both"/>
        <w:rPr>
          <w:rFonts w:ascii="Times New Roman" w:hAnsi="Times New Roman" w:cs="Times New Roman"/>
          <w:color w:val="000000" w:themeColor="text1"/>
          <w:sz w:val="24"/>
          <w:szCs w:val="24"/>
          <w:lang w:val="en-US"/>
        </w:rPr>
      </w:pPr>
      <w:r w:rsidRPr="009C6E0C">
        <w:rPr>
          <w:rFonts w:ascii="Times New Roman" w:hAnsi="Times New Roman" w:cs="Times New Roman"/>
          <w:color w:val="000000" w:themeColor="text1"/>
          <w:sz w:val="24"/>
          <w:szCs w:val="24"/>
        </w:rPr>
        <w:t xml:space="preserve">Просто </w:t>
      </w:r>
      <w:r w:rsidRPr="009C6E0C">
        <w:rPr>
          <w:rFonts w:ascii="Times New Roman" w:hAnsi="Times New Roman" w:cs="Times New Roman"/>
          <w:color w:val="000000" w:themeColor="text1"/>
          <w:sz w:val="24"/>
          <w:szCs w:val="24"/>
          <w:lang w:val="en-US"/>
        </w:rPr>
        <w:t>Big</w:t>
      </w:r>
      <w:r w:rsidRPr="009C6E0C">
        <w:rPr>
          <w:rFonts w:ascii="Times New Roman" w:hAnsi="Times New Roman" w:cs="Times New Roman"/>
          <w:color w:val="000000" w:themeColor="text1"/>
          <w:sz w:val="24"/>
          <w:szCs w:val="24"/>
        </w:rPr>
        <w:t xml:space="preserve"> </w:t>
      </w:r>
      <w:r w:rsidRPr="009C6E0C">
        <w:rPr>
          <w:rFonts w:ascii="Times New Roman" w:hAnsi="Times New Roman" w:cs="Times New Roman"/>
          <w:color w:val="000000" w:themeColor="text1"/>
          <w:sz w:val="24"/>
          <w:szCs w:val="24"/>
          <w:lang w:val="en-US"/>
        </w:rPr>
        <w:t>Data</w:t>
      </w:r>
      <w:r w:rsidRPr="009C6E0C">
        <w:rPr>
          <w:rFonts w:ascii="Times New Roman" w:hAnsi="Times New Roman" w:cs="Times New Roman"/>
          <w:color w:val="000000" w:themeColor="text1"/>
          <w:sz w:val="24"/>
          <w:szCs w:val="24"/>
        </w:rPr>
        <w:t xml:space="preserve">. — </w:t>
      </w:r>
      <w:proofErr w:type="gramStart"/>
      <w:r w:rsidRPr="009C6E0C">
        <w:rPr>
          <w:rFonts w:ascii="Times New Roman" w:hAnsi="Times New Roman" w:cs="Times New Roman"/>
          <w:color w:val="000000" w:themeColor="text1"/>
          <w:sz w:val="24"/>
          <w:szCs w:val="24"/>
        </w:rPr>
        <w:t>СПб.:</w:t>
      </w:r>
      <w:proofErr w:type="gramEnd"/>
      <w:r w:rsidRPr="009C6E0C">
        <w:rPr>
          <w:rFonts w:ascii="Times New Roman" w:hAnsi="Times New Roman" w:cs="Times New Roman"/>
          <w:color w:val="000000" w:themeColor="text1"/>
          <w:sz w:val="24"/>
          <w:szCs w:val="24"/>
        </w:rPr>
        <w:t xml:space="preserve"> Страта, 2019. — 148 с. — (серия «Просто»). </w:t>
      </w:r>
      <w:r w:rsidRPr="009C6E0C">
        <w:rPr>
          <w:rFonts w:ascii="Times New Roman" w:hAnsi="Times New Roman" w:cs="Times New Roman"/>
          <w:color w:val="000000" w:themeColor="text1"/>
          <w:sz w:val="24"/>
          <w:szCs w:val="24"/>
          <w:lang w:val="en-US"/>
        </w:rPr>
        <w:t>Big Data, Data Mining, and Machine Learning: Value Creation for Business Leaders and Practitioners (Wiley and SAS Business Series) 1st Edition</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lang w:val="en-US"/>
        </w:rPr>
      </w:pPr>
      <w:proofErr w:type="spellStart"/>
      <w:r w:rsidRPr="00A51EDE">
        <w:rPr>
          <w:rFonts w:ascii="Times New Roman" w:hAnsi="Times New Roman" w:cs="Times New Roman"/>
          <w:color w:val="000000" w:themeColor="text1"/>
          <w:sz w:val="24"/>
          <w:szCs w:val="24"/>
        </w:rPr>
        <w:t>Душан</w:t>
      </w:r>
      <w:proofErr w:type="spellEnd"/>
      <w:r w:rsidRPr="00A51EDE">
        <w:rPr>
          <w:rFonts w:ascii="Times New Roman" w:hAnsi="Times New Roman" w:cs="Times New Roman"/>
          <w:color w:val="000000" w:themeColor="text1"/>
          <w:sz w:val="24"/>
          <w:szCs w:val="24"/>
          <w:lang w:val="en-US"/>
        </w:rPr>
        <w:t xml:space="preserve"> </w:t>
      </w:r>
      <w:proofErr w:type="gramStart"/>
      <w:r w:rsidRPr="00A51EDE">
        <w:rPr>
          <w:rFonts w:ascii="Times New Roman" w:hAnsi="Times New Roman" w:cs="Times New Roman"/>
          <w:color w:val="000000" w:themeColor="text1"/>
          <w:sz w:val="24"/>
          <w:szCs w:val="24"/>
        </w:rPr>
        <w:t>Петкович</w:t>
      </w:r>
      <w:r w:rsidRPr="00A51EDE">
        <w:rPr>
          <w:rFonts w:ascii="Times New Roman" w:hAnsi="Times New Roman" w:cs="Times New Roman"/>
          <w:color w:val="000000" w:themeColor="text1"/>
          <w:sz w:val="24"/>
          <w:szCs w:val="24"/>
          <w:lang w:val="en-US"/>
        </w:rPr>
        <w:t>,  Microsoft</w:t>
      </w:r>
      <w:proofErr w:type="gramEnd"/>
      <w:r w:rsidRPr="00A51EDE">
        <w:rPr>
          <w:rFonts w:ascii="Times New Roman" w:hAnsi="Times New Roman" w:cs="Times New Roman"/>
          <w:color w:val="000000" w:themeColor="text1"/>
          <w:sz w:val="24"/>
          <w:szCs w:val="24"/>
          <w:lang w:val="en-US"/>
        </w:rPr>
        <w:t xml:space="preserve"> SQL Server. – </w:t>
      </w:r>
      <w:proofErr w:type="gramStart"/>
      <w:r w:rsidRPr="00A51EDE">
        <w:rPr>
          <w:rFonts w:ascii="Times New Roman" w:hAnsi="Times New Roman" w:cs="Times New Roman"/>
          <w:color w:val="000000" w:themeColor="text1"/>
          <w:sz w:val="24"/>
          <w:szCs w:val="24"/>
        </w:rPr>
        <w:t>М</w:t>
      </w:r>
      <w:r w:rsidRPr="00A51EDE">
        <w:rPr>
          <w:rFonts w:ascii="Times New Roman" w:hAnsi="Times New Roman" w:cs="Times New Roman"/>
          <w:color w:val="000000" w:themeColor="text1"/>
          <w:sz w:val="24"/>
          <w:szCs w:val="24"/>
          <w:lang w:val="en-US"/>
        </w:rPr>
        <w:t>.:</w:t>
      </w:r>
      <w:proofErr w:type="gramEnd"/>
      <w:r w:rsidRPr="00A51EDE">
        <w:rPr>
          <w:rFonts w:ascii="Times New Roman" w:hAnsi="Times New Roman" w:cs="Times New Roman"/>
          <w:color w:val="000000" w:themeColor="text1"/>
          <w:sz w:val="24"/>
          <w:szCs w:val="24"/>
          <w:lang w:val="en-US"/>
        </w:rPr>
        <w:t xml:space="preserve"> 2012. </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proofErr w:type="spellStart"/>
      <w:r w:rsidRPr="00A51EDE">
        <w:rPr>
          <w:rFonts w:ascii="Times New Roman" w:hAnsi="Times New Roman" w:cs="Times New Roman"/>
          <w:color w:val="000000" w:themeColor="text1"/>
          <w:sz w:val="24"/>
          <w:szCs w:val="24"/>
        </w:rPr>
        <w:t>Дейт</w:t>
      </w:r>
      <w:proofErr w:type="spellEnd"/>
      <w:r w:rsidRPr="00A51EDE">
        <w:rPr>
          <w:rFonts w:ascii="Times New Roman" w:hAnsi="Times New Roman" w:cs="Times New Roman"/>
          <w:color w:val="000000" w:themeColor="text1"/>
          <w:sz w:val="24"/>
          <w:szCs w:val="24"/>
        </w:rPr>
        <w:t xml:space="preserve"> К. Введение в системы баз данных. – М.: Вильямс, 2010. – 848 с.</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proofErr w:type="gramStart"/>
      <w:r w:rsidRPr="00A51EDE">
        <w:rPr>
          <w:rFonts w:ascii="Times New Roman" w:hAnsi="Times New Roman" w:cs="Times New Roman"/>
          <w:color w:val="000000" w:themeColor="text1"/>
          <w:sz w:val="24"/>
          <w:szCs w:val="24"/>
        </w:rPr>
        <w:t xml:space="preserve">Карпова,   </w:t>
      </w:r>
      <w:proofErr w:type="gramEnd"/>
      <w:r w:rsidRPr="00A51EDE">
        <w:rPr>
          <w:rFonts w:ascii="Times New Roman" w:hAnsi="Times New Roman" w:cs="Times New Roman"/>
          <w:color w:val="000000" w:themeColor="text1"/>
          <w:sz w:val="24"/>
          <w:szCs w:val="24"/>
        </w:rPr>
        <w:t xml:space="preserve">Татьяна Сергеевна. Базы данных: модели, разработка, </w:t>
      </w:r>
      <w:proofErr w:type="gramStart"/>
      <w:r w:rsidRPr="00A51EDE">
        <w:rPr>
          <w:rFonts w:ascii="Times New Roman" w:hAnsi="Times New Roman" w:cs="Times New Roman"/>
          <w:color w:val="000000" w:themeColor="text1"/>
          <w:sz w:val="24"/>
          <w:szCs w:val="24"/>
        </w:rPr>
        <w:t>реализация:[</w:t>
      </w:r>
      <w:proofErr w:type="gramEnd"/>
      <w:r w:rsidRPr="00A51EDE">
        <w:rPr>
          <w:rFonts w:ascii="Times New Roman" w:hAnsi="Times New Roman" w:cs="Times New Roman"/>
          <w:color w:val="000000" w:themeColor="text1"/>
          <w:sz w:val="24"/>
          <w:szCs w:val="24"/>
        </w:rPr>
        <w:t>Учеб. пособие]. -</w:t>
      </w:r>
      <w:proofErr w:type="gramStart"/>
      <w:r w:rsidRPr="00A51EDE">
        <w:rPr>
          <w:rFonts w:ascii="Times New Roman" w:hAnsi="Times New Roman" w:cs="Times New Roman"/>
          <w:color w:val="000000" w:themeColor="text1"/>
          <w:sz w:val="24"/>
          <w:szCs w:val="24"/>
        </w:rPr>
        <w:t>СПб.:</w:t>
      </w:r>
      <w:proofErr w:type="gramEnd"/>
      <w:r w:rsidRPr="00A51EDE">
        <w:rPr>
          <w:rFonts w:ascii="Times New Roman" w:hAnsi="Times New Roman" w:cs="Times New Roman"/>
          <w:color w:val="000000" w:themeColor="text1"/>
          <w:sz w:val="24"/>
          <w:szCs w:val="24"/>
        </w:rPr>
        <w:t xml:space="preserve"> Питер,2011</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proofErr w:type="spellStart"/>
      <w:r w:rsidRPr="00A51EDE">
        <w:rPr>
          <w:rFonts w:ascii="Times New Roman" w:hAnsi="Times New Roman" w:cs="Times New Roman"/>
          <w:color w:val="000000" w:themeColor="text1"/>
          <w:sz w:val="24"/>
          <w:szCs w:val="24"/>
        </w:rPr>
        <w:t>Конноли</w:t>
      </w:r>
      <w:proofErr w:type="spellEnd"/>
      <w:r w:rsidRPr="00A51EDE">
        <w:rPr>
          <w:rFonts w:ascii="Times New Roman" w:hAnsi="Times New Roman" w:cs="Times New Roman"/>
          <w:color w:val="000000" w:themeColor="text1"/>
          <w:sz w:val="24"/>
          <w:szCs w:val="24"/>
        </w:rPr>
        <w:t xml:space="preserve"> Т., </w:t>
      </w:r>
      <w:proofErr w:type="spellStart"/>
      <w:r w:rsidRPr="00A51EDE">
        <w:rPr>
          <w:rFonts w:ascii="Times New Roman" w:hAnsi="Times New Roman" w:cs="Times New Roman"/>
          <w:color w:val="000000" w:themeColor="text1"/>
          <w:sz w:val="24"/>
          <w:szCs w:val="24"/>
        </w:rPr>
        <w:t>Бегг</w:t>
      </w:r>
      <w:proofErr w:type="spellEnd"/>
      <w:r w:rsidRPr="00A51EDE">
        <w:rPr>
          <w:rFonts w:ascii="Times New Roman" w:hAnsi="Times New Roman" w:cs="Times New Roman"/>
          <w:color w:val="000000" w:themeColor="text1"/>
          <w:sz w:val="24"/>
          <w:szCs w:val="24"/>
        </w:rPr>
        <w:t xml:space="preserve"> К., </w:t>
      </w:r>
      <w:proofErr w:type="spellStart"/>
      <w:r w:rsidRPr="00A51EDE">
        <w:rPr>
          <w:rFonts w:ascii="Times New Roman" w:hAnsi="Times New Roman" w:cs="Times New Roman"/>
          <w:color w:val="000000" w:themeColor="text1"/>
          <w:sz w:val="24"/>
          <w:szCs w:val="24"/>
        </w:rPr>
        <w:t>Страчан</w:t>
      </w:r>
      <w:proofErr w:type="spellEnd"/>
      <w:r w:rsidRPr="00A51EDE">
        <w:rPr>
          <w:rFonts w:ascii="Times New Roman" w:hAnsi="Times New Roman" w:cs="Times New Roman"/>
          <w:color w:val="000000" w:themeColor="text1"/>
          <w:sz w:val="24"/>
          <w:szCs w:val="24"/>
        </w:rPr>
        <w:t xml:space="preserve"> А. Базы данных. Проектирование, реализация и сопровождение. – М.- С./П.- К., 2015</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r w:rsidRPr="00A51EDE">
        <w:rPr>
          <w:rFonts w:ascii="Times New Roman" w:hAnsi="Times New Roman" w:cs="Times New Roman"/>
          <w:color w:val="000000" w:themeColor="text1"/>
          <w:sz w:val="24"/>
          <w:szCs w:val="24"/>
        </w:rPr>
        <w:t xml:space="preserve">Грачев А.Ю. </w:t>
      </w:r>
      <w:proofErr w:type="spellStart"/>
      <w:r w:rsidRPr="00A51EDE">
        <w:rPr>
          <w:rFonts w:ascii="Times New Roman" w:hAnsi="Times New Roman" w:cs="Times New Roman"/>
          <w:color w:val="000000" w:themeColor="text1"/>
          <w:sz w:val="24"/>
          <w:szCs w:val="24"/>
        </w:rPr>
        <w:t>Informix</w:t>
      </w:r>
      <w:proofErr w:type="spellEnd"/>
      <w:r w:rsidRPr="00A51EDE">
        <w:rPr>
          <w:rFonts w:ascii="Times New Roman" w:hAnsi="Times New Roman" w:cs="Times New Roman"/>
          <w:color w:val="000000" w:themeColor="text1"/>
          <w:sz w:val="24"/>
          <w:szCs w:val="24"/>
        </w:rPr>
        <w:t>. Введение в СУБД. - М.: "Диалог-МИФИ", 2013</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proofErr w:type="spellStart"/>
      <w:r w:rsidRPr="00A51EDE">
        <w:rPr>
          <w:rFonts w:ascii="Times New Roman" w:hAnsi="Times New Roman" w:cs="Times New Roman"/>
          <w:color w:val="000000" w:themeColor="text1"/>
          <w:sz w:val="24"/>
          <w:szCs w:val="24"/>
        </w:rPr>
        <w:t>Грабер</w:t>
      </w:r>
      <w:proofErr w:type="spellEnd"/>
      <w:r w:rsidRPr="00A51EDE">
        <w:rPr>
          <w:rFonts w:ascii="Times New Roman" w:hAnsi="Times New Roman" w:cs="Times New Roman"/>
          <w:color w:val="000000" w:themeColor="text1"/>
          <w:sz w:val="24"/>
          <w:szCs w:val="24"/>
        </w:rPr>
        <w:t xml:space="preserve"> М. Введение в SQL. - М.: ЛОРИ, 2013</w:t>
      </w:r>
    </w:p>
    <w:p w:rsidR="00241B27" w:rsidRPr="00A51EDE" w:rsidRDefault="00241B27" w:rsidP="00241B27">
      <w:pPr>
        <w:pStyle w:val="a4"/>
        <w:numPr>
          <w:ilvl w:val="0"/>
          <w:numId w:val="4"/>
        </w:numPr>
        <w:jc w:val="both"/>
        <w:rPr>
          <w:rFonts w:ascii="Times New Roman" w:hAnsi="Times New Roman" w:cs="Times New Roman"/>
          <w:color w:val="000000" w:themeColor="text1"/>
          <w:sz w:val="24"/>
          <w:szCs w:val="24"/>
        </w:rPr>
      </w:pPr>
      <w:proofErr w:type="spellStart"/>
      <w:proofErr w:type="gramStart"/>
      <w:r w:rsidRPr="00A51EDE">
        <w:rPr>
          <w:rFonts w:ascii="Times New Roman" w:hAnsi="Times New Roman" w:cs="Times New Roman"/>
          <w:color w:val="000000" w:themeColor="text1"/>
          <w:sz w:val="24"/>
          <w:szCs w:val="24"/>
        </w:rPr>
        <w:t>Вербовецкий</w:t>
      </w:r>
      <w:proofErr w:type="spellEnd"/>
      <w:r w:rsidRPr="00A51EDE">
        <w:rPr>
          <w:rFonts w:ascii="Times New Roman" w:hAnsi="Times New Roman" w:cs="Times New Roman"/>
          <w:color w:val="000000" w:themeColor="text1"/>
          <w:sz w:val="24"/>
          <w:szCs w:val="24"/>
        </w:rPr>
        <w:t xml:space="preserve">,   </w:t>
      </w:r>
      <w:proofErr w:type="gramEnd"/>
      <w:r w:rsidRPr="00A51EDE">
        <w:rPr>
          <w:rFonts w:ascii="Times New Roman" w:hAnsi="Times New Roman" w:cs="Times New Roman"/>
          <w:color w:val="000000" w:themeColor="text1"/>
          <w:sz w:val="24"/>
          <w:szCs w:val="24"/>
        </w:rPr>
        <w:t xml:space="preserve">Александр Александрович. </w:t>
      </w:r>
      <w:proofErr w:type="gramStart"/>
      <w:r w:rsidRPr="00A51EDE">
        <w:rPr>
          <w:rFonts w:ascii="Times New Roman" w:hAnsi="Times New Roman" w:cs="Times New Roman"/>
          <w:color w:val="000000" w:themeColor="text1"/>
          <w:sz w:val="24"/>
          <w:szCs w:val="24"/>
        </w:rPr>
        <w:t>Основы  проектирования</w:t>
      </w:r>
      <w:proofErr w:type="gramEnd"/>
      <w:r w:rsidRPr="00A51EDE">
        <w:rPr>
          <w:rFonts w:ascii="Times New Roman" w:hAnsi="Times New Roman" w:cs="Times New Roman"/>
          <w:color w:val="000000" w:themeColor="text1"/>
          <w:sz w:val="24"/>
          <w:szCs w:val="24"/>
        </w:rPr>
        <w:t xml:space="preserve">  баз  данных.- М.: Радио и связь,2015</w:t>
      </w:r>
    </w:p>
    <w:p w:rsidR="00241B27" w:rsidRPr="00A51EDE" w:rsidRDefault="00241B27" w:rsidP="00241B27">
      <w:pPr>
        <w:pStyle w:val="a4"/>
        <w:numPr>
          <w:ilvl w:val="0"/>
          <w:numId w:val="4"/>
        </w:numPr>
        <w:jc w:val="both"/>
        <w:rPr>
          <w:rFonts w:ascii="Times New Roman" w:hAnsi="Times New Roman" w:cs="Times New Roman"/>
          <w:color w:val="000000" w:themeColor="text1"/>
        </w:rPr>
      </w:pPr>
      <w:bookmarkStart w:id="0" w:name="_GoBack"/>
      <w:bookmarkEnd w:id="0"/>
      <w:r w:rsidRPr="00A51EDE">
        <w:rPr>
          <w:rFonts w:ascii="Times New Roman" w:hAnsi="Times New Roman" w:cs="Times New Roman"/>
          <w:color w:val="000000" w:themeColor="text1"/>
          <w:sz w:val="24"/>
          <w:szCs w:val="24"/>
        </w:rPr>
        <w:t xml:space="preserve">ORACLE PL/SQL для профессионалов </w:t>
      </w:r>
      <w:proofErr w:type="spellStart"/>
      <w:r w:rsidRPr="00A51EDE">
        <w:rPr>
          <w:rFonts w:ascii="Times New Roman" w:hAnsi="Times New Roman" w:cs="Times New Roman"/>
          <w:color w:val="000000" w:themeColor="text1"/>
          <w:sz w:val="24"/>
          <w:szCs w:val="24"/>
        </w:rPr>
        <w:t>С.Фейерштейн</w:t>
      </w:r>
      <w:proofErr w:type="spellEnd"/>
      <w:r w:rsidRPr="00A51EDE">
        <w:rPr>
          <w:rFonts w:ascii="Times New Roman" w:hAnsi="Times New Roman" w:cs="Times New Roman"/>
          <w:color w:val="000000" w:themeColor="text1"/>
          <w:sz w:val="24"/>
          <w:szCs w:val="24"/>
        </w:rPr>
        <w:t xml:space="preserve">, </w:t>
      </w:r>
      <w:proofErr w:type="spellStart"/>
      <w:r w:rsidRPr="00A51EDE">
        <w:rPr>
          <w:rFonts w:ascii="Times New Roman" w:hAnsi="Times New Roman" w:cs="Times New Roman"/>
          <w:color w:val="000000" w:themeColor="text1"/>
          <w:sz w:val="24"/>
          <w:szCs w:val="24"/>
        </w:rPr>
        <w:t>Е.Прибыл</w:t>
      </w:r>
      <w:proofErr w:type="spellEnd"/>
      <w:r w:rsidRPr="00A51EDE">
        <w:rPr>
          <w:rFonts w:ascii="Times New Roman" w:hAnsi="Times New Roman" w:cs="Times New Roman"/>
          <w:color w:val="000000" w:themeColor="text1"/>
          <w:sz w:val="24"/>
          <w:szCs w:val="24"/>
        </w:rPr>
        <w:t>, 2014 год</w:t>
      </w:r>
    </w:p>
    <w:p w:rsidR="00241B27" w:rsidRPr="00476FA8" w:rsidRDefault="00241B27" w:rsidP="00241B27">
      <w:pPr>
        <w:jc w:val="both"/>
        <w:rPr>
          <w:b/>
          <w:color w:val="000000"/>
          <w:sz w:val="24"/>
          <w:szCs w:val="24"/>
          <w:lang w:val="kk-KZ"/>
        </w:rPr>
      </w:pPr>
      <w:r w:rsidRPr="00476FA8">
        <w:rPr>
          <w:b/>
          <w:sz w:val="24"/>
          <w:szCs w:val="24"/>
          <w:lang w:val="kk-KZ"/>
        </w:rPr>
        <w:t>Бағалау критерийлері (</w:t>
      </w:r>
      <w:r w:rsidRPr="00476FA8">
        <w:rPr>
          <w:b/>
          <w:color w:val="000000"/>
          <w:sz w:val="24"/>
          <w:szCs w:val="24"/>
          <w:lang w:val="kk-KZ"/>
        </w:rPr>
        <w:t xml:space="preserve">Баға межесі): </w:t>
      </w:r>
    </w:p>
    <w:p w:rsidR="00241B27" w:rsidRPr="00476FA8" w:rsidRDefault="00241B27" w:rsidP="00241B27">
      <w:pPr>
        <w:jc w:val="both"/>
        <w:rPr>
          <w:b/>
          <w:color w:val="000000"/>
          <w:sz w:val="24"/>
          <w:szCs w:val="24"/>
          <w:lang w:val="kk-KZ"/>
        </w:rPr>
      </w:pPr>
    </w:p>
    <w:tbl>
      <w:tblPr>
        <w:tblStyle w:val="a6"/>
        <w:tblW w:w="6374" w:type="dxa"/>
        <w:tblLook w:val="04A0" w:firstRow="1" w:lastRow="0" w:firstColumn="1" w:lastColumn="0" w:noHBand="0" w:noVBand="1"/>
      </w:tblPr>
      <w:tblGrid>
        <w:gridCol w:w="3256"/>
        <w:gridCol w:w="996"/>
        <w:gridCol w:w="974"/>
        <w:gridCol w:w="1148"/>
      </w:tblGrid>
      <w:tr w:rsidR="00241B27" w:rsidRPr="00476FA8" w:rsidTr="00A41DC4">
        <w:tc>
          <w:tcPr>
            <w:tcW w:w="3256" w:type="dxa"/>
            <w:vMerge w:val="restart"/>
          </w:tcPr>
          <w:p w:rsidR="00241B27" w:rsidRPr="00476FA8" w:rsidRDefault="00241B27" w:rsidP="00A41DC4">
            <w:pPr>
              <w:jc w:val="both"/>
              <w:rPr>
                <w:b/>
                <w:color w:val="000000"/>
                <w:sz w:val="24"/>
                <w:szCs w:val="24"/>
              </w:rPr>
            </w:pPr>
            <w:r w:rsidRPr="00476FA8">
              <w:rPr>
                <w:color w:val="000000"/>
                <w:sz w:val="24"/>
                <w:szCs w:val="24"/>
              </w:rPr>
              <w:t>«</w:t>
            </w:r>
            <w:proofErr w:type="gramStart"/>
            <w:r w:rsidRPr="00476FA8">
              <w:rPr>
                <w:color w:val="000000"/>
                <w:sz w:val="24"/>
                <w:szCs w:val="24"/>
                <w:lang w:val="kk-KZ"/>
              </w:rPr>
              <w:t>өте</w:t>
            </w:r>
            <w:proofErr w:type="gramEnd"/>
            <w:r w:rsidRPr="00476FA8">
              <w:rPr>
                <w:color w:val="000000"/>
                <w:sz w:val="24"/>
                <w:szCs w:val="24"/>
                <w:lang w:val="kk-KZ"/>
              </w:rPr>
              <w:t xml:space="preserve"> жақсы</w:t>
            </w:r>
            <w:r w:rsidRPr="00476FA8">
              <w:rPr>
                <w:color w:val="000000"/>
                <w:sz w:val="24"/>
                <w:szCs w:val="24"/>
              </w:rPr>
              <w:t>» -</w:t>
            </w: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А</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4,0</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95-100</w:t>
            </w:r>
          </w:p>
        </w:tc>
      </w:tr>
      <w:tr w:rsidR="00241B27" w:rsidRPr="00476FA8" w:rsidTr="00A41DC4">
        <w:tc>
          <w:tcPr>
            <w:tcW w:w="3256" w:type="dxa"/>
            <w:vMerge/>
          </w:tcPr>
          <w:p w:rsidR="00241B27" w:rsidRPr="00476FA8" w:rsidRDefault="00241B27" w:rsidP="00A41DC4">
            <w:pPr>
              <w:jc w:val="both"/>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А-</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3,67</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90-94</w:t>
            </w:r>
          </w:p>
        </w:tc>
      </w:tr>
      <w:tr w:rsidR="00241B27" w:rsidRPr="00476FA8" w:rsidTr="00A41DC4">
        <w:tc>
          <w:tcPr>
            <w:tcW w:w="3256" w:type="dxa"/>
            <w:vMerge w:val="restart"/>
          </w:tcPr>
          <w:p w:rsidR="00241B27" w:rsidRPr="00476FA8" w:rsidRDefault="00241B27" w:rsidP="00A41DC4">
            <w:pPr>
              <w:jc w:val="both"/>
              <w:rPr>
                <w:b/>
                <w:color w:val="000000"/>
                <w:sz w:val="24"/>
                <w:szCs w:val="24"/>
              </w:rPr>
            </w:pPr>
            <w:r w:rsidRPr="00476FA8">
              <w:rPr>
                <w:color w:val="000000"/>
                <w:sz w:val="24"/>
                <w:szCs w:val="24"/>
              </w:rPr>
              <w:t>«</w:t>
            </w:r>
            <w:proofErr w:type="spellStart"/>
            <w:proofErr w:type="gramStart"/>
            <w:r w:rsidRPr="00476FA8">
              <w:rPr>
                <w:color w:val="000000"/>
                <w:sz w:val="24"/>
                <w:szCs w:val="24"/>
              </w:rPr>
              <w:t>жақсы</w:t>
            </w:r>
            <w:proofErr w:type="spellEnd"/>
            <w:proofErr w:type="gramEnd"/>
            <w:r w:rsidRPr="00476FA8">
              <w:rPr>
                <w:color w:val="000000"/>
                <w:sz w:val="24"/>
                <w:szCs w:val="24"/>
              </w:rPr>
              <w:t xml:space="preserve">» -  </w:t>
            </w: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В+</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3,33</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85-89</w:t>
            </w:r>
          </w:p>
        </w:tc>
      </w:tr>
      <w:tr w:rsidR="00241B27" w:rsidRPr="00476FA8" w:rsidTr="00A41DC4">
        <w:tc>
          <w:tcPr>
            <w:tcW w:w="3256" w:type="dxa"/>
            <w:vMerge/>
          </w:tcPr>
          <w:p w:rsidR="00241B27" w:rsidRPr="00476FA8" w:rsidRDefault="00241B27" w:rsidP="00A41DC4">
            <w:pPr>
              <w:jc w:val="both"/>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В</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3,0</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80-84</w:t>
            </w:r>
          </w:p>
        </w:tc>
      </w:tr>
      <w:tr w:rsidR="00241B27" w:rsidRPr="00476FA8" w:rsidTr="00A41DC4">
        <w:tc>
          <w:tcPr>
            <w:tcW w:w="3256" w:type="dxa"/>
            <w:vMerge/>
          </w:tcPr>
          <w:p w:rsidR="00241B27" w:rsidRPr="00476FA8" w:rsidRDefault="00241B27" w:rsidP="00A41DC4">
            <w:pPr>
              <w:jc w:val="both"/>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В-</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2,67</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75-79</w:t>
            </w:r>
          </w:p>
        </w:tc>
      </w:tr>
      <w:tr w:rsidR="00241B27" w:rsidRPr="00476FA8" w:rsidTr="00A41DC4">
        <w:tc>
          <w:tcPr>
            <w:tcW w:w="3256" w:type="dxa"/>
            <w:vMerge/>
          </w:tcPr>
          <w:p w:rsidR="00241B27" w:rsidRPr="00476FA8" w:rsidRDefault="00241B27" w:rsidP="00A41DC4">
            <w:pPr>
              <w:jc w:val="both"/>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С+</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2,33</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70-74</w:t>
            </w:r>
          </w:p>
        </w:tc>
      </w:tr>
      <w:tr w:rsidR="00241B27" w:rsidRPr="00476FA8" w:rsidTr="00A41DC4">
        <w:trPr>
          <w:trHeight w:val="317"/>
        </w:trPr>
        <w:tc>
          <w:tcPr>
            <w:tcW w:w="3256" w:type="dxa"/>
            <w:vMerge w:val="restart"/>
          </w:tcPr>
          <w:p w:rsidR="00241B27" w:rsidRPr="00476FA8" w:rsidRDefault="00241B27" w:rsidP="00A41DC4">
            <w:pPr>
              <w:ind w:firstLine="29"/>
              <w:jc w:val="both"/>
              <w:textAlignment w:val="baseline"/>
              <w:rPr>
                <w:b/>
                <w:color w:val="000000"/>
                <w:sz w:val="24"/>
                <w:szCs w:val="24"/>
              </w:rPr>
            </w:pPr>
            <w:r w:rsidRPr="00476FA8">
              <w:rPr>
                <w:color w:val="000000"/>
                <w:sz w:val="24"/>
                <w:szCs w:val="24"/>
              </w:rPr>
              <w:t>«</w:t>
            </w:r>
            <w:proofErr w:type="spellStart"/>
            <w:proofErr w:type="gramStart"/>
            <w:r w:rsidRPr="00476FA8">
              <w:rPr>
                <w:color w:val="000000"/>
                <w:sz w:val="24"/>
                <w:szCs w:val="24"/>
              </w:rPr>
              <w:t>қанағаттанарлық</w:t>
            </w:r>
            <w:proofErr w:type="spellEnd"/>
            <w:proofErr w:type="gramEnd"/>
            <w:r w:rsidRPr="00476FA8">
              <w:rPr>
                <w:color w:val="000000"/>
                <w:sz w:val="24"/>
                <w:szCs w:val="24"/>
              </w:rPr>
              <w:t xml:space="preserve">» - </w:t>
            </w: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С</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2,0</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65-69</w:t>
            </w:r>
          </w:p>
        </w:tc>
      </w:tr>
      <w:tr w:rsidR="00241B27" w:rsidRPr="00476FA8" w:rsidTr="00A41DC4">
        <w:trPr>
          <w:trHeight w:val="317"/>
        </w:trPr>
        <w:tc>
          <w:tcPr>
            <w:tcW w:w="3256" w:type="dxa"/>
            <w:vMerge/>
          </w:tcPr>
          <w:p w:rsidR="00241B27" w:rsidRPr="00476FA8" w:rsidRDefault="00241B27" w:rsidP="00A41DC4">
            <w:pPr>
              <w:ind w:firstLine="29"/>
              <w:jc w:val="both"/>
              <w:textAlignment w:val="baseline"/>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С-</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1,67</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60-64</w:t>
            </w:r>
          </w:p>
        </w:tc>
      </w:tr>
      <w:tr w:rsidR="00241B27" w:rsidRPr="00476FA8" w:rsidTr="00A41DC4">
        <w:trPr>
          <w:trHeight w:val="317"/>
        </w:trPr>
        <w:tc>
          <w:tcPr>
            <w:tcW w:w="3256" w:type="dxa"/>
            <w:vMerge/>
          </w:tcPr>
          <w:p w:rsidR="00241B27" w:rsidRPr="00476FA8" w:rsidRDefault="00241B27" w:rsidP="00A41DC4">
            <w:pPr>
              <w:ind w:firstLine="29"/>
              <w:jc w:val="both"/>
              <w:textAlignment w:val="baseline"/>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D+</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1,33</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55-59</w:t>
            </w:r>
          </w:p>
        </w:tc>
      </w:tr>
      <w:tr w:rsidR="00241B27" w:rsidRPr="00476FA8" w:rsidTr="00A41DC4">
        <w:trPr>
          <w:trHeight w:val="317"/>
        </w:trPr>
        <w:tc>
          <w:tcPr>
            <w:tcW w:w="3256" w:type="dxa"/>
            <w:vMerge/>
          </w:tcPr>
          <w:p w:rsidR="00241B27" w:rsidRPr="00476FA8" w:rsidRDefault="00241B27" w:rsidP="00A41DC4">
            <w:pPr>
              <w:ind w:firstLine="29"/>
              <w:jc w:val="both"/>
              <w:textAlignment w:val="baseline"/>
              <w:rPr>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D-</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1,0</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50-54</w:t>
            </w:r>
          </w:p>
        </w:tc>
      </w:tr>
      <w:tr w:rsidR="00241B27" w:rsidRPr="00476FA8" w:rsidTr="00A41DC4">
        <w:tc>
          <w:tcPr>
            <w:tcW w:w="3256" w:type="dxa"/>
            <w:vMerge w:val="restart"/>
          </w:tcPr>
          <w:p w:rsidR="00241B27" w:rsidRPr="00476FA8" w:rsidRDefault="00241B27" w:rsidP="00A41DC4">
            <w:pPr>
              <w:jc w:val="both"/>
              <w:rPr>
                <w:b/>
                <w:color w:val="000000"/>
                <w:sz w:val="24"/>
                <w:szCs w:val="24"/>
              </w:rPr>
            </w:pPr>
            <w:r w:rsidRPr="00476FA8">
              <w:rPr>
                <w:color w:val="000000"/>
                <w:sz w:val="24"/>
                <w:szCs w:val="24"/>
              </w:rPr>
              <w:t>«</w:t>
            </w:r>
            <w:proofErr w:type="spellStart"/>
            <w:proofErr w:type="gramStart"/>
            <w:r w:rsidRPr="00476FA8">
              <w:rPr>
                <w:color w:val="000000"/>
                <w:sz w:val="24"/>
                <w:szCs w:val="24"/>
              </w:rPr>
              <w:t>қанағаттанарлық</w:t>
            </w:r>
            <w:proofErr w:type="spellEnd"/>
            <w:proofErr w:type="gramEnd"/>
            <w:r w:rsidRPr="00476FA8">
              <w:rPr>
                <w:color w:val="000000"/>
                <w:sz w:val="24"/>
                <w:szCs w:val="24"/>
                <w:lang w:val="kk-KZ"/>
              </w:rPr>
              <w:t xml:space="preserve"> емес</w:t>
            </w:r>
            <w:r w:rsidRPr="00476FA8">
              <w:rPr>
                <w:color w:val="000000"/>
                <w:sz w:val="24"/>
                <w:szCs w:val="24"/>
              </w:rPr>
              <w:t xml:space="preserve">» -  </w:t>
            </w: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FX</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0,5</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25-49</w:t>
            </w:r>
          </w:p>
        </w:tc>
      </w:tr>
      <w:tr w:rsidR="00241B27" w:rsidRPr="00476FA8" w:rsidTr="00A41DC4">
        <w:tc>
          <w:tcPr>
            <w:tcW w:w="3256" w:type="dxa"/>
            <w:vMerge/>
          </w:tcPr>
          <w:p w:rsidR="00241B27" w:rsidRPr="00476FA8" w:rsidRDefault="00241B27" w:rsidP="00A41DC4">
            <w:pPr>
              <w:ind w:hanging="331"/>
              <w:jc w:val="both"/>
              <w:rPr>
                <w:b/>
                <w:color w:val="000000"/>
                <w:sz w:val="24"/>
                <w:szCs w:val="24"/>
              </w:rPr>
            </w:pPr>
          </w:p>
        </w:tc>
        <w:tc>
          <w:tcPr>
            <w:tcW w:w="996" w:type="dxa"/>
            <w:vAlign w:val="center"/>
          </w:tcPr>
          <w:p w:rsidR="00241B27" w:rsidRPr="00476FA8" w:rsidRDefault="00241B27" w:rsidP="00A41DC4">
            <w:pPr>
              <w:spacing w:after="20" w:line="252" w:lineRule="auto"/>
              <w:ind w:left="20"/>
              <w:rPr>
                <w:sz w:val="24"/>
                <w:szCs w:val="24"/>
              </w:rPr>
            </w:pPr>
            <w:r w:rsidRPr="00476FA8">
              <w:rPr>
                <w:sz w:val="24"/>
                <w:szCs w:val="24"/>
              </w:rPr>
              <w:t>F</w:t>
            </w:r>
          </w:p>
        </w:tc>
        <w:tc>
          <w:tcPr>
            <w:tcW w:w="974" w:type="dxa"/>
            <w:vAlign w:val="center"/>
          </w:tcPr>
          <w:p w:rsidR="00241B27" w:rsidRPr="00476FA8" w:rsidRDefault="00241B27" w:rsidP="00A41DC4">
            <w:pPr>
              <w:spacing w:after="20" w:line="252" w:lineRule="auto"/>
              <w:ind w:left="20"/>
              <w:rPr>
                <w:sz w:val="24"/>
                <w:szCs w:val="24"/>
              </w:rPr>
            </w:pPr>
            <w:r w:rsidRPr="00476FA8">
              <w:rPr>
                <w:sz w:val="24"/>
                <w:szCs w:val="24"/>
              </w:rPr>
              <w:t>0</w:t>
            </w:r>
          </w:p>
        </w:tc>
        <w:tc>
          <w:tcPr>
            <w:tcW w:w="1148" w:type="dxa"/>
            <w:vAlign w:val="center"/>
          </w:tcPr>
          <w:p w:rsidR="00241B27" w:rsidRPr="00476FA8" w:rsidRDefault="00241B27" w:rsidP="00A41DC4">
            <w:pPr>
              <w:spacing w:after="20" w:line="252" w:lineRule="auto"/>
              <w:ind w:left="20"/>
              <w:rPr>
                <w:sz w:val="24"/>
                <w:szCs w:val="24"/>
              </w:rPr>
            </w:pPr>
            <w:r w:rsidRPr="00476FA8">
              <w:rPr>
                <w:sz w:val="24"/>
                <w:szCs w:val="24"/>
              </w:rPr>
              <w:t>0-24</w:t>
            </w:r>
          </w:p>
        </w:tc>
      </w:tr>
    </w:tbl>
    <w:p w:rsidR="00241B27" w:rsidRPr="00476FA8" w:rsidRDefault="00241B27" w:rsidP="00241B27">
      <w:pPr>
        <w:jc w:val="both"/>
        <w:rPr>
          <w:b/>
          <w:color w:val="000000"/>
          <w:sz w:val="24"/>
          <w:szCs w:val="24"/>
        </w:rPr>
      </w:pPr>
    </w:p>
    <w:p w:rsidR="00241B27" w:rsidRPr="00476FA8" w:rsidRDefault="00241B27" w:rsidP="00241B27">
      <w:pPr>
        <w:jc w:val="both"/>
        <w:rPr>
          <w:b/>
          <w:sz w:val="24"/>
          <w:szCs w:val="24"/>
        </w:rPr>
      </w:pPr>
    </w:p>
    <w:p w:rsidR="00241B27" w:rsidRPr="00476FA8" w:rsidRDefault="00241B27" w:rsidP="00241B27">
      <w:pPr>
        <w:rPr>
          <w:sz w:val="24"/>
          <w:szCs w:val="24"/>
        </w:rPr>
      </w:pPr>
    </w:p>
    <w:p w:rsidR="00241B27" w:rsidRPr="00476FA8" w:rsidRDefault="00241B27" w:rsidP="00241B27">
      <w:pPr>
        <w:jc w:val="center"/>
        <w:rPr>
          <w:sz w:val="24"/>
          <w:szCs w:val="24"/>
        </w:rPr>
      </w:pPr>
    </w:p>
    <w:p w:rsidR="008020CD" w:rsidRDefault="008020CD"/>
    <w:sectPr w:rsidR="00802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21D1E"/>
    <w:multiLevelType w:val="hybridMultilevel"/>
    <w:tmpl w:val="331E5552"/>
    <w:lvl w:ilvl="0" w:tplc="40882A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36D0AB9"/>
    <w:multiLevelType w:val="hybridMultilevel"/>
    <w:tmpl w:val="F8965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E787B"/>
    <w:multiLevelType w:val="hybridMultilevel"/>
    <w:tmpl w:val="BBFAD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27"/>
    <w:rsid w:val="00241B27"/>
    <w:rsid w:val="008020CD"/>
    <w:rsid w:val="009C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3C32-56FC-4BF5-9D49-6E92B229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B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27"/>
    <w:pPr>
      <w:spacing w:after="0" w:line="240" w:lineRule="auto"/>
    </w:pPr>
    <w:rPr>
      <w:rFonts w:ascii="Calibri" w:eastAsia="Calibri" w:hAnsi="Calibri" w:cs="Times New Roman"/>
    </w:rPr>
  </w:style>
  <w:style w:type="paragraph" w:styleId="a4">
    <w:name w:val="List Paragraph"/>
    <w:aliases w:val="без абзаца,маркированный,ПАРАГРАФ,List Paragraph"/>
    <w:basedOn w:val="a"/>
    <w:link w:val="a5"/>
    <w:uiPriority w:val="34"/>
    <w:qFormat/>
    <w:rsid w:val="00241B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41B27"/>
  </w:style>
  <w:style w:type="table" w:styleId="a6">
    <w:name w:val="Table Grid"/>
    <w:basedOn w:val="a1"/>
    <w:uiPriority w:val="59"/>
    <w:rsid w:val="0024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B27"/>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241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41B2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Аузбаева Асель</dc:creator>
  <cp:keywords/>
  <dc:description/>
  <cp:lastModifiedBy>Аузбаева Асель</cp:lastModifiedBy>
  <cp:revision>1</cp:revision>
  <dcterms:created xsi:type="dcterms:W3CDTF">2021-11-22T10:19:00Z</dcterms:created>
  <dcterms:modified xsi:type="dcterms:W3CDTF">2021-11-22T10:31:00Z</dcterms:modified>
</cp:coreProperties>
</file>